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612008" w:rsidRDefault="00AC0148" w:rsidP="00681175">
            <w:pPr>
              <w:jc w:val="center"/>
              <w:rPr>
                <w:b/>
              </w:rPr>
            </w:pPr>
            <w:r w:rsidRPr="00612008">
              <w:rPr>
                <w:b/>
              </w:rPr>
              <w:t>Grade</w:t>
            </w:r>
            <w:r w:rsidR="00612008" w:rsidRPr="00612008">
              <w:rPr>
                <w:b/>
              </w:rPr>
              <w:t xml:space="preserve"> </w:t>
            </w:r>
            <w:r w:rsidR="000E0D03">
              <w:rPr>
                <w:b/>
              </w:rPr>
              <w:t>4</w:t>
            </w:r>
          </w:p>
          <w:p w:rsidR="001D1D26" w:rsidRPr="00612008" w:rsidRDefault="003533B4" w:rsidP="00681175">
            <w:pPr>
              <w:jc w:val="center"/>
              <w:rPr>
                <w:b/>
              </w:rPr>
            </w:pPr>
            <w:r>
              <w:rPr>
                <w:b/>
              </w:rPr>
              <w:t>Chance Hz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612008" w:rsidRDefault="005B066A" w:rsidP="001D1D26">
            <w:r>
              <w:t xml:space="preserve">Modify the size </w:t>
            </w:r>
            <w:r w:rsidR="00B7635B">
              <w:t>and color of an ellipse from Supplies</w:t>
            </w:r>
          </w:p>
          <w:p w:rsidR="00612008" w:rsidRDefault="00612008" w:rsidP="001D1D26">
            <w:r>
              <w:t xml:space="preserve">Make a </w:t>
            </w:r>
            <w:r w:rsidR="003533B4">
              <w:t>script with the forward and turn tiles.</w:t>
            </w:r>
          </w:p>
          <w:p w:rsidR="003533B4" w:rsidRDefault="003533B4" w:rsidP="001D1D26">
            <w:r>
              <w:t>Change the heading with the conditional statement: if obtrudes.</w:t>
            </w:r>
          </w:p>
          <w:p w:rsidR="003533B4" w:rsidRDefault="003533B4" w:rsidP="001D1D26">
            <w:r>
              <w:t>Use increase by a random number in the heading tile.</w:t>
            </w:r>
          </w:p>
          <w:p w:rsidR="005A1D02" w:rsidRDefault="00B7635B" w:rsidP="005A1D02">
            <w:r>
              <w:t>Use the S</w:t>
            </w:r>
            <w:r w:rsidR="003533B4">
              <w:t xml:space="preserve">ound tiles to assign a </w:t>
            </w:r>
            <w:r>
              <w:t xml:space="preserve">frequency to the </w:t>
            </w:r>
            <w:r w:rsidR="003533B4">
              <w:t>ellipse.</w:t>
            </w:r>
          </w:p>
          <w:p w:rsidR="003533B4" w:rsidRDefault="003533B4" w:rsidP="005A1D02">
            <w:r>
              <w:t xml:space="preserve">Make copies of the ellipse modify </w:t>
            </w:r>
            <w:r w:rsidR="007063EE">
              <w:t xml:space="preserve">their </w:t>
            </w:r>
            <w:r>
              <w:t>color, size</w:t>
            </w:r>
            <w:r w:rsidR="007063EE">
              <w:t xml:space="preserve">, </w:t>
            </w:r>
            <w:r>
              <w:t>and</w:t>
            </w:r>
            <w:r w:rsidR="007063EE">
              <w:t xml:space="preserve"> script</w:t>
            </w:r>
            <w:r>
              <w:t>.</w:t>
            </w:r>
          </w:p>
          <w:p w:rsidR="005A1D02" w:rsidRDefault="005A1D02" w:rsidP="001D1D26">
            <w:r>
              <w:t>Use a playfield to limit the motion.</w:t>
            </w:r>
          </w:p>
          <w:p w:rsidR="005A1D02" w:rsidRDefault="005A1D02" w:rsidP="001D1D26">
            <w:r>
              <w:t>Experiment with different lengths and widths for the playfield.</w:t>
            </w:r>
          </w:p>
          <w:p w:rsidR="00612008" w:rsidRDefault="00612008" w:rsidP="001D1D26">
            <w:r>
              <w:t xml:space="preserve">Experiment with forward by values to control the </w:t>
            </w:r>
            <w:r w:rsidR="003533B4">
              <w:t>polyphony</w:t>
            </w:r>
            <w:r w:rsidR="00A51F46">
              <w:t>.</w:t>
            </w:r>
          </w:p>
          <w:p w:rsidR="00612008" w:rsidRDefault="00612008" w:rsidP="001D1D26">
            <w:r>
              <w:t xml:space="preserve">Experiment with starting location of shapes to control the </w:t>
            </w:r>
            <w:r w:rsidR="00A51F46">
              <w:t>polyphony</w:t>
            </w:r>
            <w:r>
              <w:t>.</w:t>
            </w:r>
          </w:p>
          <w:p w:rsidR="00612008" w:rsidRDefault="00612008" w:rsidP="001D1D26">
            <w:r>
              <w:t>Experiment to c</w:t>
            </w:r>
            <w:r w:rsidR="00A51F46">
              <w:t>ontrol the location so the</w:t>
            </w:r>
            <w:r>
              <w:t xml:space="preserve"> shapes never touch simultaneously</w:t>
            </w:r>
            <w:r w:rsidR="00D51F8B">
              <w:t xml:space="preserve">, or so they </w:t>
            </w:r>
            <w:r w:rsidR="00A51F46">
              <w:t xml:space="preserve">do </w:t>
            </w:r>
            <w:r w:rsidR="00D51F8B">
              <w:t>touch simultaneously every cycle.</w:t>
            </w:r>
          </w:p>
          <w:p w:rsidR="005A1D02" w:rsidRDefault="005A1D02" w:rsidP="001D1D26">
            <w:r>
              <w:t>Add a title.</w:t>
            </w:r>
          </w:p>
          <w:p w:rsidR="005A1D02" w:rsidRDefault="005A1D02" w:rsidP="001D1D26">
            <w:r>
              <w:t>Add a flap if additional information is needed.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5A1D02" w:rsidRDefault="005A1D02" w:rsidP="005A1D02">
            <w:pPr>
              <w:jc w:val="center"/>
            </w:pPr>
          </w:p>
          <w:p w:rsidR="00FF2BFE" w:rsidRDefault="007B334F" w:rsidP="005A1D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7" name="Picture 6" descr="h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z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D02" w:rsidRDefault="005A1D02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5A1D02" w:rsidP="00847E3C">
            <w:r>
              <w:t>Mathematics, Music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 xml:space="preserve">Etoys Quick </w:t>
            </w:r>
            <w:r w:rsidRPr="00681175">
              <w:rPr>
                <w:b/>
              </w:rPr>
              <w:lastRenderedPageBreak/>
              <w:t>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lastRenderedPageBreak/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 xml:space="preserve">tutorials </w:t>
            </w:r>
            <w:r w:rsidRPr="004277F9">
              <w:lastRenderedPageBreak/>
              <w:t>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Vocabulary:</w:t>
            </w:r>
          </w:p>
        </w:tc>
        <w:tc>
          <w:tcPr>
            <w:tcW w:w="8331" w:type="dxa"/>
          </w:tcPr>
          <w:p w:rsidR="0060648C" w:rsidRPr="00AB43C9" w:rsidRDefault="007B334F" w:rsidP="00FA0A1E">
            <w:r>
              <w:t>Obtrudes, p</w:t>
            </w:r>
            <w:r w:rsidR="00585B25">
              <w:t>atterns, r</w:t>
            </w:r>
            <w:r w:rsidR="005A1D02">
              <w:t>hythm,</w:t>
            </w:r>
            <w:r>
              <w:t xml:space="preserve"> polyphony</w:t>
            </w:r>
            <w:r w:rsidR="005A1D02">
              <w:t>,</w:t>
            </w:r>
            <w:r w:rsidR="00585B25">
              <w:t xml:space="preserve"> </w:t>
            </w:r>
            <w:r>
              <w:t xml:space="preserve">hertz, Hz, </w:t>
            </w:r>
            <w:r w:rsidR="00585B25">
              <w:t>multiply, divide</w:t>
            </w:r>
            <w:r w:rsidR="00713906">
              <w:t>, x</w:t>
            </w:r>
            <w:r w:rsidR="005A1D02">
              <w:t xml:space="preserve"> and y locations, forward by, heading</w:t>
            </w:r>
            <w:r w:rsidR="00F86CDD">
              <w:t>. ratios, scale factors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F86CDD" w:rsidRDefault="007B334F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</w:t>
            </w:r>
            <w:r w:rsidR="003144C4">
              <w:rPr>
                <w:color w:val="008080"/>
                <w:sz w:val="20"/>
                <w:szCs w:val="20"/>
              </w:rPr>
              <w:t>o</w:t>
            </w:r>
            <w:r>
              <w:rPr>
                <w:color w:val="008080"/>
                <w:sz w:val="20"/>
                <w:szCs w:val="20"/>
              </w:rPr>
              <w:t>: Color Properties Sheet</w:t>
            </w: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and Turn</w:t>
            </w: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7B334F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Tests</w:t>
            </w: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4F20E1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Sound Category</w:t>
            </w: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7B334F" w:rsidP="007B334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Heading</w:t>
            </w: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4F20E1" w:rsidRDefault="004F20E1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Pr="00E8471B" w:rsidRDefault="00E8471B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</w:t>
            </w:r>
          </w:p>
        </w:tc>
        <w:tc>
          <w:tcPr>
            <w:tcW w:w="8331" w:type="dxa"/>
          </w:tcPr>
          <w:p w:rsidR="007B334F" w:rsidRDefault="007B334F" w:rsidP="005100EF">
            <w:r>
              <w:t xml:space="preserve">Get an ellipse from Supplies. Modify the color using its fill and border tiles. </w:t>
            </w:r>
          </w:p>
          <w:p w:rsidR="00F27B18" w:rsidRDefault="00F27B18" w:rsidP="005100EF"/>
          <w:p w:rsidR="005A1D02" w:rsidRDefault="005A1D02" w:rsidP="005100EF">
            <w:r>
              <w:t>Make a s</w:t>
            </w:r>
            <w:r w:rsidR="007B334F">
              <w:t>cript with forward by and</w:t>
            </w:r>
            <w:r>
              <w:t xml:space="preserve"> </w:t>
            </w:r>
            <w:r w:rsidR="00B83D13">
              <w:t xml:space="preserve">bounce </w:t>
            </w:r>
            <w:r>
              <w:t>tiles in it.</w:t>
            </w:r>
          </w:p>
          <w:p w:rsidR="007B334F" w:rsidRDefault="007B334F" w:rsidP="005100EF"/>
          <w:p w:rsidR="007B334F" w:rsidRDefault="007B334F" w:rsidP="005100EF">
            <w:r>
              <w:t>Add a conditional statement.</w:t>
            </w:r>
          </w:p>
          <w:p w:rsidR="004F20E1" w:rsidRDefault="004F20E1" w:rsidP="005100EF"/>
          <w:p w:rsidR="004F20E1" w:rsidRDefault="004F20E1" w:rsidP="005100EF">
            <w:r>
              <w:t>Use the frequencies chart below to choose pitches.</w:t>
            </w:r>
          </w:p>
          <w:p w:rsidR="007B334F" w:rsidRDefault="007B334F" w:rsidP="005100EF"/>
          <w:p w:rsidR="007B334F" w:rsidRDefault="007B334F" w:rsidP="007B33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53480" cy="1743318"/>
                  <wp:effectExtent l="19050" t="0" r="0" b="0"/>
                  <wp:docPr id="8" name="Picture 7" descr="frequ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quenc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80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CDD" w:rsidRDefault="00F86CDD" w:rsidP="005100EF"/>
          <w:p w:rsidR="00585B25" w:rsidRDefault="007B334F" w:rsidP="005100EF">
            <w:r>
              <w:t>Make copies of the ellipse and change their properties and scripts.</w:t>
            </w:r>
          </w:p>
          <w:p w:rsidR="004F20E1" w:rsidRDefault="004F20E1" w:rsidP="005100EF">
            <w:r>
              <w:t>Give students time to experiment.</w:t>
            </w:r>
          </w:p>
          <w:p w:rsidR="004F20E1" w:rsidRDefault="004F20E1" w:rsidP="005100EF"/>
          <w:p w:rsidR="00F86CDD" w:rsidRDefault="00F86CDD" w:rsidP="005100EF">
            <w:r>
              <w:t>There will be noise.</w:t>
            </w:r>
          </w:p>
          <w:p w:rsidR="00F27B18" w:rsidRDefault="00F27B18" w:rsidP="005100EF"/>
          <w:p w:rsidR="00F27B18" w:rsidRDefault="00E8471B" w:rsidP="005100EF">
            <w:r>
              <w:t>Keep</w:t>
            </w:r>
            <w:r w:rsidR="00F27B18">
              <w:t xml:space="preserve"> the </w:t>
            </w:r>
            <w:r w:rsidR="007B334F">
              <w:t>project. Call it nameHz</w:t>
            </w:r>
            <w:r w:rsidR="00F27B18">
              <w:t>. E.</w:t>
            </w:r>
            <w:r w:rsidR="007B334F">
              <w:t>g. KateHz</w:t>
            </w:r>
          </w:p>
        </w:tc>
      </w:tr>
      <w:tr w:rsidR="00FA0A1E" w:rsidTr="00681175">
        <w:tc>
          <w:tcPr>
            <w:tcW w:w="1710" w:type="dxa"/>
          </w:tcPr>
          <w:p w:rsidR="00FA0A1E" w:rsidRPr="00585B25" w:rsidRDefault="00FA0A1E" w:rsidP="00A87D06">
            <w:pPr>
              <w:rPr>
                <w:b/>
              </w:rPr>
            </w:pPr>
            <w:r w:rsidRPr="00585B25">
              <w:rPr>
                <w:b/>
              </w:rPr>
              <w:t>Lesson 2:</w:t>
            </w: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585B25" w:rsidRDefault="00585B25" w:rsidP="00A87D06">
            <w:pPr>
              <w:rPr>
                <w:b/>
              </w:rPr>
            </w:pPr>
          </w:p>
          <w:p w:rsidR="00ED6103" w:rsidRPr="00585B25" w:rsidRDefault="00ED6103" w:rsidP="00A87D06">
            <w:pPr>
              <w:rPr>
                <w:b/>
              </w:rPr>
            </w:pPr>
          </w:p>
          <w:p w:rsidR="00E8471B" w:rsidRPr="00585B25" w:rsidRDefault="00E8471B" w:rsidP="00E8471B">
            <w:pPr>
              <w:rPr>
                <w:color w:val="008080"/>
                <w:sz w:val="20"/>
                <w:szCs w:val="20"/>
              </w:rPr>
            </w:pPr>
            <w:r w:rsidRPr="00585B25">
              <w:rPr>
                <w:color w:val="008080"/>
                <w:sz w:val="20"/>
                <w:szCs w:val="20"/>
              </w:rPr>
              <w:lastRenderedPageBreak/>
              <w:t>Halo: Size, Color, Copy</w:t>
            </w:r>
          </w:p>
          <w:p w:rsidR="00E8471B" w:rsidRDefault="00E8471B" w:rsidP="00A87D06"/>
          <w:p w:rsidR="00D51F8B" w:rsidRDefault="00D51F8B" w:rsidP="00A87D06"/>
          <w:p w:rsidR="00D51F8B" w:rsidRDefault="00D51F8B" w:rsidP="00A87D06"/>
          <w:p w:rsidR="00D51F8B" w:rsidRDefault="00D51F8B" w:rsidP="00A87D06"/>
          <w:p w:rsidR="00D51F8B" w:rsidRDefault="00D51F8B" w:rsidP="00A87D06"/>
          <w:p w:rsidR="00D51F8B" w:rsidRDefault="00D51F8B" w:rsidP="00D51F8B"/>
          <w:p w:rsidR="00D51F8B" w:rsidRPr="00585B25" w:rsidRDefault="00D51F8B" w:rsidP="00D51F8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Scale Factor</w:t>
            </w:r>
          </w:p>
          <w:p w:rsidR="00D51F8B" w:rsidRPr="00585B25" w:rsidRDefault="00D51F8B" w:rsidP="00A87D06"/>
        </w:tc>
        <w:tc>
          <w:tcPr>
            <w:tcW w:w="8331" w:type="dxa"/>
          </w:tcPr>
          <w:p w:rsidR="00ED6103" w:rsidRDefault="00E8471B" w:rsidP="001D1D26">
            <w:r>
              <w:lastRenderedPageBreak/>
              <w:t>Get a playfield from Supplies</w:t>
            </w:r>
            <w:r w:rsidR="00ED6103">
              <w:t xml:space="preserve">. </w:t>
            </w:r>
            <w:r>
              <w:t xml:space="preserve"> </w:t>
            </w:r>
            <w:r w:rsidR="00F86CDD">
              <w:t>Use playfield’s</w:t>
            </w:r>
            <w:r>
              <w:t xml:space="preserve"> </w:t>
            </w:r>
            <w:r w:rsidR="00585B25">
              <w:t>Viewer category</w:t>
            </w:r>
            <w:r>
              <w:t xml:space="preserve"> fill and border to change the color.</w:t>
            </w:r>
            <w:r w:rsidR="00ED6103">
              <w:t xml:space="preserve"> </w:t>
            </w:r>
          </w:p>
          <w:p w:rsidR="003D1EF8" w:rsidRDefault="003D1EF8" w:rsidP="001D1D26"/>
          <w:p w:rsidR="00E8471B" w:rsidRDefault="00ED6103" w:rsidP="001D1D26">
            <w:r>
              <w:t>Put the ellipses in it.</w:t>
            </w:r>
            <w:r w:rsidR="003D1EF8">
              <w:t xml:space="preserve"> Students should make as many copies and modify them as they want for their music.</w:t>
            </w:r>
          </w:p>
          <w:p w:rsidR="003D1EF8" w:rsidRDefault="003D1EF8" w:rsidP="001D1D26"/>
          <w:p w:rsidR="00E8471B" w:rsidRDefault="00E8471B" w:rsidP="00E8471B">
            <w:r>
              <w:t>Experiment with the size of the playfield to contr</w:t>
            </w:r>
            <w:r w:rsidR="00ED6103">
              <w:t>ol the polyphony</w:t>
            </w:r>
            <w:r>
              <w:t xml:space="preserve">. </w:t>
            </w:r>
          </w:p>
          <w:p w:rsidR="00E8471B" w:rsidRDefault="00E8471B" w:rsidP="001D1D26"/>
          <w:p w:rsidR="00E8471B" w:rsidRDefault="00ED6103" w:rsidP="001D1D26">
            <w:r>
              <w:t xml:space="preserve">Experiment </w:t>
            </w:r>
            <w:r w:rsidR="00AE3985">
              <w:t xml:space="preserve">forward </w:t>
            </w:r>
            <w:r w:rsidR="00E8471B">
              <w:t>speed</w:t>
            </w:r>
            <w:r>
              <w:t>s to control</w:t>
            </w:r>
            <w:r w:rsidR="00E8471B">
              <w:t xml:space="preserve"> the rhythm.</w:t>
            </w:r>
            <w:r w:rsidR="00585B25">
              <w:t xml:space="preserve">  </w:t>
            </w:r>
            <w:r w:rsidR="00D51F8B">
              <w:t>Listen.</w:t>
            </w:r>
          </w:p>
          <w:p w:rsidR="00E8471B" w:rsidRDefault="00E8471B" w:rsidP="001D1D26"/>
          <w:p w:rsidR="00585B25" w:rsidRDefault="00D51F8B" w:rsidP="001D1D26">
            <w:r>
              <w:t xml:space="preserve">Multiply </w:t>
            </w:r>
            <w:r w:rsidR="00585B25">
              <w:t xml:space="preserve">the speed of one </w:t>
            </w:r>
            <w:r w:rsidR="00ED6103">
              <w:t xml:space="preserve">ellipse </w:t>
            </w:r>
            <w:r w:rsidR="00585B25">
              <w:t xml:space="preserve">to make the </w:t>
            </w:r>
            <w:r>
              <w:t xml:space="preserve">speed of another. Multiply </w:t>
            </w:r>
            <w:r>
              <w:lastRenderedPageBreak/>
              <w:t>its speed to</w:t>
            </w:r>
            <w:r w:rsidR="00ED6103">
              <w:t xml:space="preserve"> make the speed of a third ellipse. Experiment with ratios</w:t>
            </w:r>
            <w:r>
              <w:t>. Listen.</w:t>
            </w:r>
          </w:p>
          <w:p w:rsidR="00585B25" w:rsidRDefault="00585B25" w:rsidP="001D1D26">
            <w:r>
              <w:t>Experiment to control size and speed so that one circle’</w:t>
            </w:r>
            <w:r w:rsidR="00ED6103">
              <w:t xml:space="preserve">s pitch </w:t>
            </w:r>
            <w:r>
              <w:t>is repeating twice as often as another’</w:t>
            </w:r>
            <w:r w:rsidR="00ED6103">
              <w:t>s pitch</w:t>
            </w:r>
            <w:r>
              <w:t>.</w:t>
            </w:r>
            <w:r w:rsidR="00ED6103">
              <w:t xml:space="preserve"> Or make one pitch the double of another. Listen.</w:t>
            </w:r>
          </w:p>
          <w:p w:rsidR="00D51F8B" w:rsidRDefault="00D51F8B" w:rsidP="001D1D26"/>
          <w:p w:rsidR="00D51F8B" w:rsidRDefault="00D51F8B" w:rsidP="001D1D26">
            <w:r>
              <w:t>Use the scale factor to make e</w:t>
            </w:r>
            <w:r w:rsidR="00ED6103">
              <w:t>xact size ratios between the ellips</w:t>
            </w:r>
            <w:r>
              <w:t>es</w:t>
            </w:r>
            <w:r w:rsidR="00954CD5">
              <w:t xml:space="preserve"> sizes</w:t>
            </w:r>
            <w:r>
              <w:t>.</w:t>
            </w:r>
          </w:p>
          <w:p w:rsidR="00676FBE" w:rsidRDefault="00676FBE" w:rsidP="001D1D26"/>
          <w:p w:rsidR="00E8471B" w:rsidRDefault="00E8471B" w:rsidP="001D1D26">
            <w:r>
              <w:t>Give students time to experiment.</w:t>
            </w:r>
          </w:p>
          <w:p w:rsidR="00AE3985" w:rsidRDefault="00AE3985" w:rsidP="001D1D26"/>
          <w:p w:rsidR="00E8471B" w:rsidRDefault="00E8471B" w:rsidP="001D1D26">
            <w:r>
              <w:t>Give students time to try other student’s projects.</w:t>
            </w:r>
          </w:p>
          <w:p w:rsidR="00585B25" w:rsidRDefault="00585B25" w:rsidP="001D1D26"/>
          <w:p w:rsidR="00E8471B" w:rsidRDefault="00E8471B" w:rsidP="001D1D26">
            <w:r>
              <w:t>Give students time to revise their project.</w:t>
            </w:r>
          </w:p>
          <w:p w:rsidR="00676FBE" w:rsidRDefault="00676FBE" w:rsidP="001D1D26"/>
          <w:p w:rsidR="00E8471B" w:rsidRDefault="00E8471B" w:rsidP="001D1D26">
            <w:r>
              <w:t>Keep the project.</w:t>
            </w:r>
          </w:p>
        </w:tc>
      </w:tr>
      <w:tr w:rsidR="00FA0A1E" w:rsidRPr="00F86CDD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676FBE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D51F8B" w:rsidRDefault="00B90392" w:rsidP="000D3CEF">
            <w:r w:rsidRPr="00D51F8B">
              <w:t xml:space="preserve">Common </w:t>
            </w:r>
            <w:r w:rsidR="00666DAA" w:rsidRPr="00D51F8B">
              <w:t>Core Standards</w:t>
            </w:r>
          </w:p>
          <w:p w:rsidR="00666DAA" w:rsidRPr="00D51F8B" w:rsidRDefault="00666DAA" w:rsidP="000D3CEF">
            <w:r w:rsidRPr="00D51F8B">
              <w:t>Mathematics:</w:t>
            </w:r>
            <w:r w:rsidR="00B7635B">
              <w:t xml:space="preserve"> 4</w:t>
            </w:r>
            <w:r w:rsidR="003D1EF8">
              <w:t>.OA.5; 4.NBT.5; 4.NF.2;4.MD.5.a.b,6.7;4.G.1.3</w:t>
            </w:r>
          </w:p>
          <w:p w:rsidR="000D3CEF" w:rsidRPr="00D51F8B" w:rsidRDefault="000D3CEF" w:rsidP="000D3CEF"/>
          <w:p w:rsidR="004C1AAD" w:rsidRPr="00D51F8B" w:rsidRDefault="004C1AAD" w:rsidP="004C1AAD">
            <w:r w:rsidRPr="00D51F8B">
              <w:t>Bloom’s Taxonomy/Cognitive Domain:</w:t>
            </w:r>
          </w:p>
          <w:p w:rsidR="004C1AAD" w:rsidRPr="00D51F8B" w:rsidRDefault="004C1AAD" w:rsidP="004C1AAD">
            <w:r w:rsidRPr="00D51F8B">
              <w:t>Kno</w:t>
            </w:r>
            <w:r w:rsidR="00676FBE" w:rsidRPr="00D51F8B">
              <w:t>wledge: describes, selects</w:t>
            </w:r>
          </w:p>
          <w:p w:rsidR="004C1AAD" w:rsidRPr="00D51F8B" w:rsidRDefault="00676FBE" w:rsidP="004C1AAD">
            <w:r w:rsidRPr="00D51F8B">
              <w:t xml:space="preserve">Comprehension: </w:t>
            </w:r>
            <w:r w:rsidR="004C1AAD" w:rsidRPr="00D51F8B">
              <w:t>estimates</w:t>
            </w:r>
          </w:p>
          <w:p w:rsidR="004C1AAD" w:rsidRPr="00D51F8B" w:rsidRDefault="004C1AAD" w:rsidP="004C1AAD">
            <w:r w:rsidRPr="00D51F8B">
              <w:t>Applicatio</w:t>
            </w:r>
            <w:r w:rsidR="00676FBE" w:rsidRPr="00D51F8B">
              <w:t xml:space="preserve">n: constructs, </w:t>
            </w:r>
            <w:r w:rsidRPr="00D51F8B">
              <w:t>discovers</w:t>
            </w:r>
          </w:p>
          <w:p w:rsidR="004C1AAD" w:rsidRPr="00D51F8B" w:rsidRDefault="00676FBE" w:rsidP="004C1AAD">
            <w:r w:rsidRPr="00D51F8B">
              <w:t>Analysis: analyzes, experiments</w:t>
            </w:r>
          </w:p>
          <w:p w:rsidR="004C1AAD" w:rsidRPr="00D51F8B" w:rsidRDefault="004C1AAD" w:rsidP="004C1AAD">
            <w:r w:rsidRPr="00D51F8B">
              <w:t>Synt</w:t>
            </w:r>
            <w:r w:rsidR="00676FBE" w:rsidRPr="00D51F8B">
              <w:t>hesis: categorizes, explains</w:t>
            </w:r>
          </w:p>
          <w:p w:rsidR="004C1AAD" w:rsidRPr="00D51F8B" w:rsidRDefault="004C1AAD" w:rsidP="004C1AAD">
            <w:r w:rsidRPr="00D51F8B">
              <w:t>E</w:t>
            </w:r>
            <w:r w:rsidR="00676FBE" w:rsidRPr="00D51F8B">
              <w:t>valuation: compares, reviews</w:t>
            </w:r>
          </w:p>
          <w:p w:rsidR="00BE0DAD" w:rsidRPr="00D51F8B" w:rsidRDefault="00BE0DAD" w:rsidP="004C1AAD"/>
          <w:p w:rsidR="00BE0DAD" w:rsidRPr="00D51F8B" w:rsidRDefault="00A04F46" w:rsidP="00BE0DAD">
            <w:r>
              <w:t>NETS:</w:t>
            </w:r>
          </w:p>
          <w:p w:rsidR="00BE0DAD" w:rsidRPr="005B066A" w:rsidRDefault="00F86CDD" w:rsidP="00BE0DAD">
            <w:r w:rsidRPr="005B066A">
              <w:t>1. a, b, c</w:t>
            </w:r>
          </w:p>
          <w:p w:rsidR="00EB56B7" w:rsidRPr="005B066A" w:rsidRDefault="00BE0DAD" w:rsidP="004C1AAD">
            <w:pPr>
              <w:rPr>
                <w:color w:val="FF00FF"/>
              </w:rPr>
            </w:pPr>
            <w:r w:rsidRPr="005B066A">
              <w:t>4. a, b, c, d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CC69F6" w:rsidP="00F21221">
            <w:hyperlink r:id="rId9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CC69F6" w:rsidP="00F21221">
            <w:hyperlink r:id="rId10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CC69F6" w:rsidP="00F30E17">
            <w:hyperlink r:id="rId11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CC69F6" w:rsidP="00F21221">
            <w:hyperlink r:id="rId12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CC69F6" w:rsidP="00847E3C">
            <w:pPr>
              <w:rPr>
                <w:b/>
              </w:rPr>
            </w:pPr>
            <w:hyperlink r:id="rId13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FA0A1E" w:rsidRPr="00666DAA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585B25">
              <w:rPr>
                <w:sz w:val="20"/>
                <w:szCs w:val="20"/>
              </w:rPr>
              <w:t xml:space="preserve">February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4F20E1" w:rsidRDefault="004F20E1" w:rsidP="00D453F3">
      <w:r w:rsidRPr="004F20E1">
        <w:lastRenderedPageBreak/>
        <w:drawing>
          <wp:inline distT="0" distB="0" distL="0" distR="0">
            <wp:extent cx="5943600" cy="3911600"/>
            <wp:effectExtent l="19050" t="0" r="0" b="0"/>
            <wp:docPr id="12" name="Picture 5" descr="p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E1" w:rsidRDefault="004F20E1" w:rsidP="004F20E1">
      <w:hyperlink r:id="rId15" w:history="1">
        <w:r w:rsidRPr="005138CD">
          <w:rPr>
            <w:rStyle w:val="Hyperlink"/>
          </w:rPr>
          <w:t>http://peabody.sapp.org/class/st2/lab/notehz/</w:t>
        </w:r>
      </w:hyperlink>
      <w:r>
        <w:t xml:space="preserve">   </w:t>
      </w:r>
    </w:p>
    <w:p w:rsidR="00D453F3" w:rsidRDefault="00D453F3" w:rsidP="00D453F3">
      <w:r>
        <w:tab/>
      </w:r>
    </w:p>
    <w:p w:rsidR="001B2FB3" w:rsidRDefault="00A87D06" w:rsidP="00F30E17">
      <w:r>
        <w:tab/>
      </w:r>
      <w:r>
        <w:tab/>
      </w:r>
    </w:p>
    <w:sectPr w:rsidR="001B2FB3" w:rsidSect="00867FF2">
      <w:headerReference w:type="default" r:id="rId16"/>
      <w:footerReference w:type="even" r:id="rId17"/>
      <w:footerReference w:type="default" r:id="rId18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00" w:rsidRDefault="00BF0B00">
      <w:r>
        <w:separator/>
      </w:r>
    </w:p>
  </w:endnote>
  <w:endnote w:type="continuationSeparator" w:id="0">
    <w:p w:rsidR="00BF0B00" w:rsidRDefault="00BF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CC69F6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CC69F6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0E1">
      <w:rPr>
        <w:rStyle w:val="PageNumber"/>
        <w:noProof/>
      </w:rPr>
      <w:t>4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00" w:rsidRDefault="00BF0B00">
      <w:r>
        <w:separator/>
      </w:r>
    </w:p>
  </w:footnote>
  <w:footnote w:type="continuationSeparator" w:id="0">
    <w:p w:rsidR="00BF0B00" w:rsidRDefault="00BF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3B5D"/>
    <w:rsid w:val="0001459C"/>
    <w:rsid w:val="00032203"/>
    <w:rsid w:val="00056B3D"/>
    <w:rsid w:val="000B6A91"/>
    <w:rsid w:val="000D3CEF"/>
    <w:rsid w:val="000E0D03"/>
    <w:rsid w:val="000E4D4D"/>
    <w:rsid w:val="00115DA9"/>
    <w:rsid w:val="00136275"/>
    <w:rsid w:val="00175FAF"/>
    <w:rsid w:val="001851BB"/>
    <w:rsid w:val="001B2FB3"/>
    <w:rsid w:val="001D1D26"/>
    <w:rsid w:val="001F1191"/>
    <w:rsid w:val="001F5C30"/>
    <w:rsid w:val="0022273D"/>
    <w:rsid w:val="00231BD6"/>
    <w:rsid w:val="00265652"/>
    <w:rsid w:val="002829A9"/>
    <w:rsid w:val="002A12FF"/>
    <w:rsid w:val="002A1886"/>
    <w:rsid w:val="002A7309"/>
    <w:rsid w:val="002B5F72"/>
    <w:rsid w:val="003144C4"/>
    <w:rsid w:val="00323849"/>
    <w:rsid w:val="003533B4"/>
    <w:rsid w:val="00377B1A"/>
    <w:rsid w:val="00394491"/>
    <w:rsid w:val="00395A27"/>
    <w:rsid w:val="003C6FAF"/>
    <w:rsid w:val="003D1EF8"/>
    <w:rsid w:val="003E5B2C"/>
    <w:rsid w:val="004277F9"/>
    <w:rsid w:val="004C1AAD"/>
    <w:rsid w:val="004D7642"/>
    <w:rsid w:val="004D79BF"/>
    <w:rsid w:val="004F20E1"/>
    <w:rsid w:val="005100EF"/>
    <w:rsid w:val="00546E1A"/>
    <w:rsid w:val="00550419"/>
    <w:rsid w:val="0057722D"/>
    <w:rsid w:val="00577C38"/>
    <w:rsid w:val="00581E9F"/>
    <w:rsid w:val="00585B25"/>
    <w:rsid w:val="005A1D02"/>
    <w:rsid w:val="005B066A"/>
    <w:rsid w:val="005F459F"/>
    <w:rsid w:val="0060648C"/>
    <w:rsid w:val="00611D08"/>
    <w:rsid w:val="00612008"/>
    <w:rsid w:val="00643A13"/>
    <w:rsid w:val="00666DAA"/>
    <w:rsid w:val="00676FBE"/>
    <w:rsid w:val="00681175"/>
    <w:rsid w:val="006B0461"/>
    <w:rsid w:val="007063EE"/>
    <w:rsid w:val="00712B65"/>
    <w:rsid w:val="00713906"/>
    <w:rsid w:val="007732AA"/>
    <w:rsid w:val="00774F6A"/>
    <w:rsid w:val="007776B6"/>
    <w:rsid w:val="007B334F"/>
    <w:rsid w:val="007E6367"/>
    <w:rsid w:val="007E7192"/>
    <w:rsid w:val="00826068"/>
    <w:rsid w:val="0083261B"/>
    <w:rsid w:val="00847E3C"/>
    <w:rsid w:val="00867FF2"/>
    <w:rsid w:val="00884350"/>
    <w:rsid w:val="00905F17"/>
    <w:rsid w:val="00916959"/>
    <w:rsid w:val="00954CD5"/>
    <w:rsid w:val="009B4955"/>
    <w:rsid w:val="00A04F46"/>
    <w:rsid w:val="00A51F46"/>
    <w:rsid w:val="00A67566"/>
    <w:rsid w:val="00A87D06"/>
    <w:rsid w:val="00A946F1"/>
    <w:rsid w:val="00AB43C9"/>
    <w:rsid w:val="00AB7FEE"/>
    <w:rsid w:val="00AC0148"/>
    <w:rsid w:val="00AE3985"/>
    <w:rsid w:val="00B022F4"/>
    <w:rsid w:val="00B7635B"/>
    <w:rsid w:val="00B83D13"/>
    <w:rsid w:val="00B90392"/>
    <w:rsid w:val="00BE0DAD"/>
    <w:rsid w:val="00BE2BBC"/>
    <w:rsid w:val="00BF0B00"/>
    <w:rsid w:val="00C12199"/>
    <w:rsid w:val="00C36AC1"/>
    <w:rsid w:val="00C613E9"/>
    <w:rsid w:val="00CC69F6"/>
    <w:rsid w:val="00D453F3"/>
    <w:rsid w:val="00D51F8B"/>
    <w:rsid w:val="00D5795F"/>
    <w:rsid w:val="00D926F6"/>
    <w:rsid w:val="00E8471B"/>
    <w:rsid w:val="00EB56B7"/>
    <w:rsid w:val="00ED6103"/>
    <w:rsid w:val="00EE4F49"/>
    <w:rsid w:val="00EF3A15"/>
    <w:rsid w:val="00F133FD"/>
    <w:rsid w:val="00F21221"/>
    <w:rsid w:val="00F27B18"/>
    <w:rsid w:val="00F30E17"/>
    <w:rsid w:val="00F766F4"/>
    <w:rsid w:val="00F86CDD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ctm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queakland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restandard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abody.sapp.org/class/st2/lab/notehz/" TargetMode="External"/><Relationship Id="rId10" Type="http://schemas.openxmlformats.org/officeDocument/2006/relationships/hyperlink" Target="http://www.mste.Illinois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toysillinois.org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11</cp:revision>
  <cp:lastPrinted>2011-02-14T16:28:00Z</cp:lastPrinted>
  <dcterms:created xsi:type="dcterms:W3CDTF">2011-02-13T15:17:00Z</dcterms:created>
  <dcterms:modified xsi:type="dcterms:W3CDTF">2011-02-14T17:04:00Z</dcterms:modified>
</cp:coreProperties>
</file>